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D5" w:rsidRDefault="008C6BD5" w:rsidP="00040575">
      <w:pPr>
        <w:spacing w:after="120" w:line="30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NALLIHAN HALK EĞİTİMİ MERKEZİ</w:t>
      </w:r>
      <w:bookmarkStart w:id="0" w:name="_GoBack"/>
      <w:bookmarkEnd w:id="0"/>
    </w:p>
    <w:p w:rsidR="00924C1C" w:rsidRPr="00040575" w:rsidRDefault="00040575" w:rsidP="00040575">
      <w:pPr>
        <w:spacing w:after="120" w:line="300" w:lineRule="auto"/>
        <w:jc w:val="center"/>
        <w:rPr>
          <w:b/>
          <w:bCs/>
          <w:sz w:val="32"/>
          <w:szCs w:val="32"/>
        </w:rPr>
      </w:pPr>
      <w:r w:rsidRPr="00040575">
        <w:rPr>
          <w:b/>
          <w:bCs/>
          <w:sz w:val="32"/>
          <w:szCs w:val="32"/>
        </w:rPr>
        <w:t>BULAŞ BAZI ÖNLEME(BBÖ)  EYLEM PANI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</w:p>
    <w:p w:rsidR="00924C1C" w:rsidRPr="00924C1C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Salgın Acil Durum Sorumlusu Belirlenmeli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Acil Durum Planı ve Risk Değerlendirmesi Yapılmalı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Salgının Yayılmasını Önleyici Tedbirler alınmalı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Temizlik ve Hijyen sağlanmalı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Kişisel Koruyucu Donanımlar kullandırılmalı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Seyahat ve Toplantılar ile İlgili Tedbirler alınmalı</w:t>
      </w:r>
      <w:r w:rsidR="00C05493">
        <w:t>.</w:t>
      </w:r>
    </w:p>
    <w:p w:rsidR="00924C1C" w:rsidRPr="00924C1C" w:rsidRDefault="00924C1C" w:rsidP="00C05493">
      <w:pPr>
        <w:spacing w:after="120" w:line="300" w:lineRule="auto"/>
        <w:jc w:val="both"/>
      </w:pP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yetkin kişi/kişiler yer almalı.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933177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yapılmasını içer</w:t>
      </w:r>
      <w:r w:rsidR="00217BE2" w:rsidRPr="00217BE2">
        <w:rPr>
          <w:rFonts w:ascii="Times New Roman" w:hAnsi="Times New Roman"/>
          <w:bCs/>
          <w:sz w:val="24"/>
          <w:szCs w:val="24"/>
        </w:rPr>
        <w:t>meli.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 w:rsidR="00F4739C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 w:rsidR="00F4739C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 w:rsidR="00F4739C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 w:rsidR="002267EF">
        <w:rPr>
          <w:rFonts w:ascii="Times New Roman" w:hAnsi="Times New Roman"/>
          <w:bCs/>
          <w:sz w:val="24"/>
          <w:szCs w:val="24"/>
        </w:rPr>
        <w:t>li.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 xml:space="preserve">Çalışanlar hasta olduklarında evde kalmaları teşvik edilmeli, </w:t>
      </w: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lastRenderedPageBreak/>
        <w:t>Çalışanların işe başlamadan önce temassız ateş ölçerle ateşleri kontrol edilmeli ve ateşi olanlar ivedi olarak işyeri hekimine/aile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atıkları için Tıbbi Atıkların Kontrolü Yönetmeliği kapsamında işlem yapılmalı,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tıbbi yardım beklerken lavaboya/banyoya gitmesi gerekiyorsa, mümkünse ayrı bir lavabo/banyo kullanımı sağlanmalı,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Sağlık Bakanlığı’nın tedbirlerine uyulmalı,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kuruluşları tarafından rapor verilen çalışan, işvereni işyerine gitmeden bilgilendirmeli,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kapalı alanda bekletilmeli ve Sağlık Bakanlığı’nın ilgili sağlık kuruluşu ile iletişime geçilerek sevki sağlanmalı</w:t>
      </w:r>
      <w:r w:rsidR="00693722"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Bakanlı</w:t>
      </w:r>
      <w:r w:rsidR="00693722">
        <w:t>ğı’nın 14 Gün Kuralına uyulmalı.</w:t>
      </w:r>
    </w:p>
    <w:p w:rsidR="00B36213" w:rsidRPr="00924C1C" w:rsidRDefault="00B36213" w:rsidP="00C05493">
      <w:pPr>
        <w:spacing w:after="120" w:line="300" w:lineRule="auto"/>
        <w:jc w:val="both"/>
      </w:pPr>
    </w:p>
    <w:sectPr w:rsidR="00B36213" w:rsidRPr="00924C1C" w:rsidSect="00E415C7"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BC" w:rsidRDefault="001445BC">
      <w:r>
        <w:separator/>
      </w:r>
    </w:p>
  </w:endnote>
  <w:endnote w:type="continuationSeparator" w:id="0">
    <w:p w:rsidR="001445BC" w:rsidRDefault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BC" w:rsidRDefault="001445BC">
      <w:r>
        <w:separator/>
      </w:r>
    </w:p>
  </w:footnote>
  <w:footnote w:type="continuationSeparator" w:id="0">
    <w:p w:rsidR="001445BC" w:rsidRDefault="00144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0575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445BC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1F593B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E38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44A5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16721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C6BD5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33177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0503D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0776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39C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635E-D1B8-48FC-A309-A52410DC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</dc:creator>
  <cp:lastModifiedBy>tr</cp:lastModifiedBy>
  <cp:revision>6</cp:revision>
  <cp:lastPrinted>2020-01-29T08:16:00Z</cp:lastPrinted>
  <dcterms:created xsi:type="dcterms:W3CDTF">2020-09-22T11:40:00Z</dcterms:created>
  <dcterms:modified xsi:type="dcterms:W3CDTF">2020-12-08T10:53:00Z</dcterms:modified>
</cp:coreProperties>
</file>